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before="0"/>
        <w:jc w:val="center"/>
      </w:pPr>
      <w:r>
        <w:rPr>
          <w:rFonts w:ascii="Calibri" w:cs="Calibri" w:eastAsia="Calibri" w:hAnsi="Calibri"/>
          <w:b/>
          <w:bCs/>
          <w:color w:val="1F3864"/>
          <w:sz w:val="36"/>
          <w:szCs w:val="36"/>
        </w:rPr>
        <w:t xml:space="preserve">CONDITIONS GÉNÉRALES DE VENTE</w:t>
      </w:r>
    </w:p>
    <w:p>
      <w:pPr>
        <w:spacing w:after="80" w:before="0"/>
        <w:jc w:val="center"/>
      </w:pPr>
      <w:r>
        <w:rPr>
          <w:rFonts w:ascii="Calibri" w:cs="Calibri" w:eastAsia="Calibri" w:hAnsi="Calibri"/>
          <w:color w:val="555555"/>
          <w:sz w:val="24"/>
          <w:szCs w:val="24"/>
        </w:rPr>
        <w:t xml:space="preserve">Vente de contenu numérique – E-book « Comment devenir mannequin »</w:t>
      </w:r>
    </w:p>
    <w:p>
      <w:pPr>
        <w:spacing w:after="80" w:before="0"/>
        <w:jc w:val="center"/>
      </w:pPr>
      <w:r>
        <w:rPr>
          <w:rFonts w:ascii="Calibri" w:cs="Calibri" w:eastAsia="Calibri" w:hAnsi="Calibri"/>
          <w:i/>
          <w:iCs/>
          <w:color w:val="888888"/>
          <w:sz w:val="20"/>
          <w:szCs w:val="20"/>
        </w:rPr>
        <w:t xml:space="preserve">Vendeur établi en Belgique – Droit belge applicable</w:t>
      </w:r>
    </w:p>
    <w:p>
      <w:pPr>
        <w:spacing w:after="400" w:before="0"/>
        <w:jc w:val="center"/>
      </w:pPr>
      <w:r>
        <w:rPr>
          <w:rFonts w:ascii="Calibri" w:cs="Calibri" w:eastAsia="Calibri" w:hAnsi="Calibri"/>
          <w:i/>
          <w:iCs/>
          <w:color w:val="888888"/>
          <w:sz w:val="20"/>
          <w:szCs w:val="20"/>
        </w:rPr>
        <w:t xml:space="preserve">Version du 03/04/2026</w:t>
      </w:r>
    </w:p>
    <w:p>
      <w:pPr>
        <w:pBdr>
          <w:bottom w:val="single" w:color="CCCCCC" w:sz="6" w:space="1"/>
        </w:pBdr>
        <w:spacing w:after="200" w:before="200"/>
      </w:pPr>
    </w:p>
    <w:p>
      <w:pPr>
        <w:pStyle w:val="Heading1"/>
        <w:spacing w:after="120" w:before="360"/>
      </w:pPr>
      <w:r>
        <w:rPr>
          <w:b/>
          <w:bCs/>
          <w:color w:val="1F3864"/>
          <w:sz w:val="28"/>
          <w:szCs w:val="28"/>
        </w:rPr>
        <w:t xml:space="preserve">Article 1 – Identification du vendeur</w:t>
      </w:r>
    </w:p>
    <w:p>
      <w:pPr>
        <w:spacing w:after="80" w:before="80"/>
        <w:jc w:val="both"/>
      </w:pPr>
      <w:r>
        <w:rPr>
          <w:sz w:val="22"/>
          <w:szCs w:val="22"/>
        </w:rPr>
        <w:t xml:space="preserve">Les présentes Conditions Générales de Vente (ci-après « CGV ») sont conclues entre :</w:t>
      </w:r>
    </w:p>
    <w:p>
      <w:pPr>
        <w:spacing w:after="80" w:before="80"/>
        <w:jc w:val="both"/>
      </w:pPr>
      <w:r>
        <w:rPr>
          <w:b/>
          <w:bCs/>
          <w:sz w:val="22"/>
          <w:szCs w:val="22"/>
        </w:rPr>
        <w:t xml:space="preserve">[NOM / PRÉNOM ou RAISON SOCIALE] – [Statut juridique, ex : Entreprise individuelle / Indépendant(e)]</w:t>
      </w:r>
    </w:p>
    <w:p>
      <w:pPr>
        <w:pStyle w:val="ListParagraph"/>
        <w:numPr>
          <w:ilvl w:val="0"/>
          <w:numId w:val="2"/>
        </w:numPr>
        <w:spacing w:after="60" w:before="60"/>
      </w:pPr>
      <w:r>
        <w:rPr>
          <w:sz w:val="22"/>
          <w:szCs w:val="22"/>
        </w:rPr>
        <w:t xml:space="preserve">Numéro d'entreprise (BCE) : [BE 0XXX.XXX.XXX]</w:t>
      </w:r>
    </w:p>
    <w:p>
      <w:pPr>
        <w:pStyle w:val="ListParagraph"/>
        <w:numPr>
          <w:ilvl w:val="0"/>
          <w:numId w:val="2"/>
        </w:numPr>
        <w:spacing w:after="60" w:before="60"/>
      </w:pPr>
      <w:r>
        <w:rPr>
          <w:sz w:val="22"/>
          <w:szCs w:val="22"/>
        </w:rPr>
        <w:t xml:space="preserve">Adresse : [Adresse complète, Belgique]</w:t>
      </w:r>
    </w:p>
    <w:p>
      <w:pPr>
        <w:pStyle w:val="ListParagraph"/>
        <w:numPr>
          <w:ilvl w:val="0"/>
          <w:numId w:val="2"/>
        </w:numPr>
        <w:spacing w:after="60" w:before="60"/>
      </w:pPr>
      <w:r>
        <w:rPr>
          <w:sz w:val="22"/>
          <w:szCs w:val="22"/>
        </w:rPr>
        <w:t xml:space="preserve">Adresse e-mail : [Email de contact]</w:t>
      </w:r>
    </w:p>
    <w:p>
      <w:pPr>
        <w:pStyle w:val="ListParagraph"/>
        <w:numPr>
          <w:ilvl w:val="0"/>
          <w:numId w:val="2"/>
        </w:numPr>
        <w:spacing w:after="60" w:before="60"/>
      </w:pPr>
      <w:r>
        <w:rPr>
          <w:sz w:val="22"/>
          <w:szCs w:val="22"/>
        </w:rPr>
        <w:t xml:space="preserve">Site web / plateforme de vente : [URL]</w:t>
      </w:r>
    </w:p>
    <w:p>
      <w:pPr>
        <w:pStyle w:val="ListParagraph"/>
        <w:numPr>
          <w:ilvl w:val="0"/>
          <w:numId w:val="2"/>
        </w:numPr>
        <w:spacing w:after="60" w:before="60"/>
      </w:pPr>
      <w:r>
        <w:rPr>
          <w:sz w:val="22"/>
          <w:szCs w:val="22"/>
        </w:rPr>
        <w:t xml:space="preserve">Numéro de TVA (si assujetti) : [BE 0XXX.XXX.XXX] – ou mention : « Non assujetti à la TVA – Franchise de base »</w:t>
      </w:r>
    </w:p>
    <w:p>
      <w:pPr>
        <w:spacing w:after="80" w:before="80"/>
        <w:jc w:val="both"/>
      </w:pPr>
      <w:r>
        <w:rPr>
          <w:sz w:val="22"/>
          <w:szCs w:val="22"/>
        </w:rPr>
        <w:t xml:space="preserve">Ci-après désigné(e) « le Vendeur »,</w:t>
      </w:r>
    </w:p>
    <w:p>
      <w:pPr>
        <w:spacing w:after="80" w:before="80"/>
        <w:jc w:val="both"/>
      </w:pPr>
      <w:r>
        <w:rPr>
          <w:sz w:val="22"/>
          <w:szCs w:val="22"/>
        </w:rPr>
        <w:t xml:space="preserve">Et toute personne physique ou morale procédant à l'achat d'un produit numérique via le site, ci-après désignée « l'Acheteur ».</w:t>
      </w:r>
    </w:p>
    <w:p>
      <w:pPr>
        <w:pBdr>
          <w:bottom w:val="single" w:color="CCCCCC" w:sz="6" w:space="1"/>
        </w:pBdr>
        <w:spacing w:after="200" w:before="200"/>
      </w:pPr>
    </w:p>
    <w:p>
      <w:pPr>
        <w:pStyle w:val="Heading1"/>
        <w:spacing w:after="120" w:before="360"/>
      </w:pPr>
      <w:r>
        <w:rPr>
          <w:b/>
          <w:bCs/>
          <w:color w:val="1F3864"/>
          <w:sz w:val="28"/>
          <w:szCs w:val="28"/>
        </w:rPr>
        <w:t xml:space="preserve">Article 2 – Objet et champ d'application</w:t>
      </w:r>
    </w:p>
    <w:p>
      <w:pPr>
        <w:spacing w:after="80" w:before="80"/>
        <w:jc w:val="both"/>
      </w:pPr>
      <w:r>
        <w:rPr>
          <w:sz w:val="22"/>
          <w:szCs w:val="22"/>
        </w:rPr>
        <w:t xml:space="preserve">Les présentes CGV régissent exclusivement la vente de produits numériques sous forme de fichiers téléchargeables (e-book au format PDF ou tout autre format numérique) proposés par le Vendeur sur son site internet ou sa plateforme de vente en ligne.</w:t>
      </w:r>
    </w:p>
    <w:p>
      <w:pPr>
        <w:spacing w:after="80" w:before="80"/>
        <w:jc w:val="both"/>
      </w:pPr>
      <w:r>
        <w:rPr>
          <w:sz w:val="22"/>
          <w:szCs w:val="22"/>
        </w:rPr>
        <w:t xml:space="preserve">Le produit concerné est un e-book intitulé « Comment devenir mannequin » (ou toute dénomination similaire indiquée sur la page de vente), ci-après désigné « le Produit ».</w:t>
      </w:r>
    </w:p>
    <w:p>
      <w:pPr>
        <w:spacing w:after="80" w:before="80"/>
        <w:jc w:val="both"/>
      </w:pPr>
      <w:r>
        <w:rPr>
          <w:sz w:val="22"/>
          <w:szCs w:val="22"/>
        </w:rPr>
        <w:t xml:space="preserve">Toute commande passée implique l'acceptation pleine, entière et sans réserve des présentes CGV. L'Acheteur reconnaît en avoir pris connaissance avant de valider son achat.</w:t>
      </w:r>
    </w:p>
    <w:p>
      <w:pPr>
        <w:spacing w:after="80" w:before="80"/>
        <w:jc w:val="both"/>
      </w:pPr>
      <w:r>
        <w:rPr>
          <w:sz w:val="22"/>
          <w:szCs w:val="22"/>
        </w:rPr>
        <w:t xml:space="preserve">Ces CGV sont conformes au Code de droit économique belge (CDE), notamment le Livre VI (pratiques du marché et protection du consommateur) et le Livre XII (droit de l'économie électronique), ainsi qu'à la directive européenne 2011/83/UE relative aux droits des consommateurs.</w:t>
      </w:r>
    </w:p>
    <w:p>
      <w:pPr>
        <w:pBdr>
          <w:bottom w:val="single" w:color="CCCCCC" w:sz="6" w:space="1"/>
        </w:pBdr>
        <w:spacing w:after="200" w:before="200"/>
      </w:pPr>
    </w:p>
    <w:p>
      <w:pPr>
        <w:pStyle w:val="Heading1"/>
        <w:spacing w:after="120" w:before="360"/>
      </w:pPr>
      <w:r>
        <w:rPr>
          <w:b/>
          <w:bCs/>
          <w:color w:val="1F3864"/>
          <w:sz w:val="28"/>
          <w:szCs w:val="28"/>
        </w:rPr>
        <w:t xml:space="preserve">Article 3 – Description du produit</w:t>
      </w:r>
    </w:p>
    <w:p>
      <w:pPr>
        <w:spacing w:after="80" w:before="80"/>
        <w:jc w:val="both"/>
      </w:pPr>
      <w:r>
        <w:rPr>
          <w:sz w:val="22"/>
          <w:szCs w:val="22"/>
        </w:rPr>
        <w:t xml:space="preserve">L'e-book « Comment devenir mannequin » est un guide pratique et informatif destiné à toute personne souhaitant se lancer dans le monde du mannequinat. Il aborde notamment les thématiques suivantes (liste non exhaustive selon le contenu réel) :</w:t>
      </w:r>
    </w:p>
    <w:p>
      <w:pPr>
        <w:pStyle w:val="ListParagraph"/>
        <w:numPr>
          <w:ilvl w:val="0"/>
          <w:numId w:val="2"/>
        </w:numPr>
        <w:spacing w:after="60" w:before="60"/>
      </w:pPr>
      <w:r>
        <w:rPr>
          <w:sz w:val="22"/>
          <w:szCs w:val="22"/>
        </w:rPr>
        <w:t xml:space="preserve">Les différents types de mannequinat (mode, publicitaire, catalogue, etc.) ;</w:t>
      </w:r>
    </w:p>
    <w:p>
      <w:pPr>
        <w:pStyle w:val="ListParagraph"/>
        <w:numPr>
          <w:ilvl w:val="0"/>
          <w:numId w:val="2"/>
        </w:numPr>
        <w:spacing w:after="60" w:before="60"/>
      </w:pPr>
      <w:r>
        <w:rPr>
          <w:sz w:val="22"/>
          <w:szCs w:val="22"/>
        </w:rPr>
        <w:t xml:space="preserve">Les codes et attentes du milieu professionnel ;</w:t>
      </w:r>
    </w:p>
    <w:p>
      <w:pPr>
        <w:pStyle w:val="ListParagraph"/>
        <w:numPr>
          <w:ilvl w:val="0"/>
          <w:numId w:val="2"/>
        </w:numPr>
        <w:spacing w:after="60" w:before="60"/>
      </w:pPr>
      <w:r>
        <w:rPr>
          <w:sz w:val="22"/>
          <w:szCs w:val="22"/>
        </w:rPr>
        <w:t xml:space="preserve">La constitution d'un book photo et d'un portfolio ;</w:t>
      </w:r>
    </w:p>
    <w:p>
      <w:pPr>
        <w:pStyle w:val="ListParagraph"/>
        <w:numPr>
          <w:ilvl w:val="0"/>
          <w:numId w:val="2"/>
        </w:numPr>
        <w:spacing w:after="60" w:before="60"/>
      </w:pPr>
      <w:r>
        <w:rPr>
          <w:sz w:val="22"/>
          <w:szCs w:val="22"/>
        </w:rPr>
        <w:t xml:space="preserve">La prise de contact avec les agences et castings ;</w:t>
      </w:r>
    </w:p>
    <w:p>
      <w:pPr>
        <w:pStyle w:val="ListParagraph"/>
        <w:numPr>
          <w:ilvl w:val="0"/>
          <w:numId w:val="2"/>
        </w:numPr>
        <w:spacing w:after="60" w:before="60"/>
      </w:pPr>
      <w:r>
        <w:rPr>
          <w:sz w:val="22"/>
          <w:szCs w:val="22"/>
        </w:rPr>
        <w:t xml:space="preserve">Les conseils pratiques pour débuter et progresser.</w:t>
      </w:r>
    </w:p>
    <w:p>
      <w:pPr>
        <w:spacing w:after="80" w:before="80"/>
        <w:jc w:val="both"/>
      </w:pPr>
      <w:r>
        <w:rPr>
          <w:sz w:val="22"/>
          <w:szCs w:val="22"/>
        </w:rPr>
        <w:t xml:space="preserve">Le Vendeur s'efforce de présenter les caractéristiques essentielles du Produit sur la page de vente. Les visuels et descriptions sont donnés à titre illustratif et ne sont pas contractuels.</w:t>
      </w:r>
    </w:p>
    <w:p>
      <w:pPr>
        <w:spacing w:after="80" w:before="80"/>
        <w:jc w:val="both"/>
      </w:pPr>
      <w:r>
        <w:rPr>
          <w:sz w:val="22"/>
          <w:szCs w:val="22"/>
        </w:rPr>
        <w:t xml:space="preserve">L'e-book est une œuvre de l'esprit protégée par le droit d'auteur, conformément à la loi belge du 30 juin 1994 relative au droit d'auteur et aux droits voisins, telle que modifiée.</w:t>
      </w:r>
    </w:p>
    <w:p>
      <w:pPr>
        <w:pBdr>
          <w:bottom w:val="single" w:color="CCCCCC" w:sz="6" w:space="1"/>
        </w:pBdr>
        <w:spacing w:after="200" w:before="200"/>
      </w:pPr>
    </w:p>
    <w:p>
      <w:pPr>
        <w:pStyle w:val="Heading1"/>
        <w:spacing w:after="120" w:before="360"/>
      </w:pPr>
      <w:r>
        <w:rPr>
          <w:b/>
          <w:bCs/>
          <w:color w:val="1F3864"/>
          <w:sz w:val="28"/>
          <w:szCs w:val="28"/>
        </w:rPr>
        <w:t xml:space="preserve">Article 4 – Prix et modalités de paiement</w:t>
      </w:r>
    </w:p>
    <w:p>
      <w:pPr>
        <w:spacing w:after="80" w:before="80"/>
        <w:jc w:val="both"/>
      </w:pPr>
      <w:r>
        <w:rPr>
          <w:sz w:val="22"/>
          <w:szCs w:val="22"/>
        </w:rPr>
        <w:t xml:space="preserve">Les prix des produits sont indiqués en euros (€). Selon le statut fiscal du Vendeur, les prix sont indiqués TTC (toutes taxes comprises) ou hors TVA si le Vendeur bénéficie du régime de la franchise de base (article 56bis du Code de la TVA belge).</w:t>
      </w:r>
    </w:p>
    <w:p>
      <w:pPr>
        <w:spacing w:after="80" w:before="80"/>
        <w:jc w:val="both"/>
      </w:pPr>
      <w:r>
        <w:rPr>
          <w:sz w:val="22"/>
          <w:szCs w:val="22"/>
        </w:rPr>
        <w:t xml:space="preserve">Le Vendeur se réserve le droit de modifier ses prix à tout moment. Le prix affiché au moment de la validation de la commande est le seul applicable à l'Acheteur.</w:t>
      </w:r>
    </w:p>
    <w:p>
      <w:pPr>
        <w:spacing w:after="80" w:before="80"/>
        <w:jc w:val="both"/>
      </w:pPr>
      <w:r>
        <w:rPr>
          <w:sz w:val="22"/>
          <w:szCs w:val="22"/>
        </w:rPr>
        <w:t xml:space="preserve">Le paiement s'effectue en ligne, de manière sécurisée, via les moyens de paiement proposés sur le site (carte bancaire, PayPal, Stripe, Bancontact, etc.). Le paiement est exigible intégralement à la commande.</w:t>
      </w:r>
    </w:p>
    <w:p>
      <w:pPr>
        <w:spacing w:after="80" w:before="80"/>
        <w:jc w:val="both"/>
      </w:pPr>
      <w:r>
        <w:rPr>
          <w:sz w:val="22"/>
          <w:szCs w:val="22"/>
        </w:rPr>
        <w:t xml:space="preserve">La commande n'est définitivement validée qu'après confirmation du paiement par l'organisme financier concerné. Le Vendeur ne conserve aucune donnée bancaire de l'Acheteur. Les transactions sont sécurisées par les prestataires de paiement agréés.</w:t>
      </w:r>
    </w:p>
    <w:p>
      <w:pPr>
        <w:pBdr>
          <w:bottom w:val="single" w:color="CCCCCC" w:sz="6" w:space="1"/>
        </w:pBdr>
        <w:spacing w:after="200" w:before="200"/>
      </w:pPr>
    </w:p>
    <w:p>
      <w:pPr>
        <w:pStyle w:val="Heading1"/>
        <w:spacing w:after="120" w:before="360"/>
      </w:pPr>
      <w:r>
        <w:rPr>
          <w:b/>
          <w:bCs/>
          <w:color w:val="1F3864"/>
          <w:sz w:val="28"/>
          <w:szCs w:val="28"/>
        </w:rPr>
        <w:t xml:space="preserve">Article 5 – Livraison et accès au contenu numérique</w:t>
      </w:r>
    </w:p>
    <w:p>
      <w:pPr>
        <w:spacing w:after="80" w:before="80"/>
        <w:jc w:val="both"/>
      </w:pPr>
      <w:r>
        <w:rPr>
          <w:sz w:val="22"/>
          <w:szCs w:val="22"/>
        </w:rPr>
        <w:t xml:space="preserve">Après validation et confirmation du paiement, l'Acheteur reçoit par e-mail, dans les meilleurs délais et au plus tard dans les 24 heures, un lien de téléchargement sécurisé permettant d'accéder au Produit acheté.</w:t>
      </w:r>
    </w:p>
    <w:p>
      <w:pPr>
        <w:spacing w:after="80" w:before="80"/>
        <w:jc w:val="both"/>
      </w:pPr>
      <w:r>
        <w:rPr>
          <w:sz w:val="22"/>
          <w:szCs w:val="22"/>
        </w:rPr>
        <w:t xml:space="preserve">Il appartient à l'Acheteur de vérifier l'exactitude de l'adresse e-mail renseignée lors de la commande. Le Vendeur décline toute responsabilité en cas de non-réception due à une adresse incorrecte ou à un filtre anti-spam.</w:t>
      </w:r>
    </w:p>
    <w:p>
      <w:pPr>
        <w:spacing w:after="80" w:before="80"/>
        <w:jc w:val="both"/>
      </w:pPr>
      <w:r>
        <w:rPr>
          <w:sz w:val="22"/>
          <w:szCs w:val="22"/>
        </w:rPr>
        <w:t xml:space="preserve">En cas de difficultés techniques de téléchargement, l'Acheteur est invité à contacter le Vendeur à l'adresse e-mail de contact indiquée à l'article 1. Le Vendeur fera ses meilleurs efforts pour résoudre le problème dans un délai raisonnable.</w:t>
      </w:r>
    </w:p>
    <w:p>
      <w:pPr>
        <w:spacing w:after="80" w:before="80"/>
        <w:jc w:val="both"/>
      </w:pPr>
      <w:r>
        <w:rPr>
          <w:sz w:val="22"/>
          <w:szCs w:val="22"/>
        </w:rPr>
        <w:t xml:space="preserve">Le lien de téléchargement peut être limité en nombre d'accès ou en durée de validité. L'Acheteur est invité à sauvegarder immédiatement le fichier sur son propre support de stockage.</w:t>
      </w:r>
    </w:p>
    <w:p>
      <w:pPr>
        <w:pBdr>
          <w:bottom w:val="single" w:color="CCCCCC" w:sz="6" w:space="1"/>
        </w:pBdr>
        <w:spacing w:after="200" w:before="200"/>
      </w:pPr>
    </w:p>
    <w:p>
      <w:pPr>
        <w:pStyle w:val="Heading1"/>
        <w:spacing w:after="120" w:before="360"/>
      </w:pPr>
      <w:r>
        <w:rPr>
          <w:b/>
          <w:bCs/>
          <w:color w:val="1F3864"/>
          <w:sz w:val="28"/>
          <w:szCs w:val="28"/>
        </w:rPr>
        <w:t xml:space="preserve">Article 6 – Absence de droit de rétractation – Contenu numérique</w:t>
      </w:r>
    </w:p>
    <w:p>
      <w:pPr>
        <w:pStyle w:val="Heading2"/>
        <w:spacing w:after="100" w:before="240"/>
      </w:pPr>
      <w:r>
        <w:rPr>
          <w:b/>
          <w:bCs/>
          <w:color w:val="2E5FA3"/>
          <w:sz w:val="24"/>
          <w:szCs w:val="24"/>
        </w:rPr>
        <w:t xml:space="preserve">6.1 – Fondement légal</w:t>
      </w:r>
    </w:p>
    <w:p>
      <w:pPr>
        <w:spacing w:after="80" w:before="80"/>
        <w:jc w:val="both"/>
      </w:pPr>
      <w:r>
        <w:rPr>
          <w:sz w:val="22"/>
          <w:szCs w:val="22"/>
        </w:rPr>
        <w:t xml:space="preserve">Conformément à l'article VI.53, 13° du Code de droit économique belge (transposant l'article 16, m) de la directive 2011/83/UE), le droit de rétractation de 14 jours calendaires ne s'applique pas aux contrats de fourniture de contenu numérique non fourni sur support matériel, lorsque les deux conditions cumulatives suivantes sont réunies :</w:t>
      </w:r>
    </w:p>
    <w:p>
      <w:pPr>
        <w:pStyle w:val="ListParagraph"/>
        <w:numPr>
          <w:ilvl w:val="0"/>
          <w:numId w:val="2"/>
        </w:numPr>
        <w:spacing w:after="60" w:before="60"/>
      </w:pPr>
      <w:r>
        <w:rPr>
          <w:sz w:val="22"/>
          <w:szCs w:val="22"/>
        </w:rPr>
        <w:t xml:space="preserve">L'exécution du contrat a commencé avec l'accord préalable et exprès du consommateur ;</w:t>
      </w:r>
    </w:p>
    <w:p>
      <w:pPr>
        <w:pStyle w:val="ListParagraph"/>
        <w:numPr>
          <w:ilvl w:val="0"/>
          <w:numId w:val="2"/>
        </w:numPr>
        <w:spacing w:after="60" w:before="60"/>
      </w:pPr>
      <w:r>
        <w:rPr>
          <w:sz w:val="22"/>
          <w:szCs w:val="22"/>
        </w:rPr>
        <w:t xml:space="preserve">Le consommateur a reconnu qu'il perdrait ainsi son droit de rétractation.</w:t>
      </w:r>
    </w:p>
    <w:p>
      <w:pPr>
        <w:pStyle w:val="Heading2"/>
        <w:spacing w:after="100" w:before="240"/>
      </w:pPr>
      <w:r>
        <w:rPr>
          <w:b/>
          <w:bCs/>
          <w:color w:val="2E5FA3"/>
          <w:sz w:val="24"/>
          <w:szCs w:val="24"/>
        </w:rPr>
        <w:t xml:space="preserve">6.2 – Consentement exprès de l'Acheteur</w:t>
      </w:r>
    </w:p>
    <w:p>
      <w:pPr>
        <w:spacing w:after="80" w:before="80"/>
        <w:jc w:val="both"/>
      </w:pPr>
      <w:r>
        <w:rPr>
          <w:sz w:val="22"/>
          <w:szCs w:val="22"/>
        </w:rPr>
        <w:t xml:space="preserve">Lors du processus de commande, l'Acheteur est invité à cocher une case spécifique (ou à accepter une mention clairement identifiée) par laquelle il reconnaît expressément et sans équivoque :</w:t>
      </w:r>
    </w:p>
    <w:p>
      <w:pPr>
        <w:pStyle w:val="ListParagraph"/>
        <w:numPr>
          <w:ilvl w:val="0"/>
          <w:numId w:val="2"/>
        </w:numPr>
        <w:spacing w:after="60" w:before="60"/>
      </w:pPr>
      <w:r>
        <w:rPr>
          <w:sz w:val="22"/>
          <w:szCs w:val="22"/>
        </w:rPr>
        <w:t xml:space="preserve">Demander la livraison immédiate du contenu numérique dès confirmation du paiement ;</w:t>
      </w:r>
    </w:p>
    <w:p>
      <w:pPr>
        <w:pStyle w:val="ListParagraph"/>
        <w:numPr>
          <w:ilvl w:val="0"/>
          <w:numId w:val="2"/>
        </w:numPr>
        <w:spacing w:after="60" w:before="60"/>
      </w:pPr>
      <w:r>
        <w:rPr>
          <w:sz w:val="22"/>
          <w:szCs w:val="22"/>
        </w:rPr>
        <w:t xml:space="preserve">Avoir été informé avant la commande qu'il perd son droit de rétractation de 14 jours dès que la fourniture du contenu numérique a commencé ;</w:t>
      </w:r>
    </w:p>
    <w:p>
      <w:pPr>
        <w:pStyle w:val="ListParagraph"/>
        <w:numPr>
          <w:ilvl w:val="0"/>
          <w:numId w:val="2"/>
        </w:numPr>
        <w:spacing w:after="60" w:before="60"/>
      </w:pPr>
      <w:r>
        <w:rPr>
          <w:sz w:val="22"/>
          <w:szCs w:val="22"/>
        </w:rPr>
        <w:t xml:space="preserve">Renoncer définitivement à exercer tout droit de rétractation sur cet achat.</w:t>
      </w:r>
    </w:p>
    <w:p>
      <w:pPr>
        <w:spacing w:after="80" w:before="80"/>
        <w:jc w:val="both"/>
      </w:pPr>
      <w:r>
        <w:rPr>
          <w:sz w:val="22"/>
          <w:szCs w:val="22"/>
        </w:rPr>
        <w:t xml:space="preserve">Cette confirmation expresse est conservée par le Vendeur comme preuve du consentement de l'Acheteur.</w:t>
      </w:r>
    </w:p>
    <w:p>
      <w:pPr>
        <w:pStyle w:val="Heading2"/>
        <w:spacing w:after="100" w:before="240"/>
      </w:pPr>
      <w:r>
        <w:rPr>
          <w:b/>
          <w:bCs/>
          <w:color w:val="2E5FA3"/>
          <w:sz w:val="24"/>
          <w:szCs w:val="24"/>
        </w:rPr>
        <w:t xml:space="preserve">6.3 – Absence de remboursement</w:t>
      </w:r>
    </w:p>
    <w:p>
      <w:pPr>
        <w:spacing w:after="80" w:before="80"/>
        <w:jc w:val="both"/>
      </w:pPr>
      <w:r>
        <w:rPr>
          <w:sz w:val="22"/>
          <w:szCs w:val="22"/>
        </w:rPr>
        <w:t xml:space="preserve">En conséquence, aucun remboursement ne sera accordé une fois le lien de téléchargement transmis à l'Acheteur, quelle que soit la raison invoquée, sauf en cas de défaut avéré du fichier numérique (fichier corrompu ou techniquement inaccessible malgré une utilisation normale) dûment constaté et signalé dans les 48 heures suivant l'achat.</w:t>
      </w:r>
    </w:p>
    <w:p>
      <w:pPr>
        <w:spacing w:after="80" w:before="80"/>
        <w:jc w:val="both"/>
      </w:pPr>
      <w:r>
        <w:rPr>
          <w:sz w:val="22"/>
          <w:szCs w:val="22"/>
        </w:rPr>
        <w:t xml:space="preserve">Le simple fait que le contenu ne corresponde pas aux attentes personnelles de l'Acheteur, ou que celui-ci n'ait pas lu le contenu, ne constitue pas un motif valable de remboursement.</w:t>
      </w:r>
    </w:p>
    <w:p>
      <w:pPr>
        <w:pBdr>
          <w:bottom w:val="single" w:color="CCCCCC" w:sz="6" w:space="1"/>
        </w:pBdr>
        <w:spacing w:after="200" w:before="200"/>
      </w:pPr>
    </w:p>
    <w:p>
      <w:pPr>
        <w:pStyle w:val="Heading1"/>
        <w:spacing w:after="120" w:before="360"/>
      </w:pPr>
      <w:r>
        <w:rPr>
          <w:b/>
          <w:bCs/>
          <w:color w:val="1F3864"/>
          <w:sz w:val="28"/>
          <w:szCs w:val="28"/>
        </w:rPr>
        <w:t xml:space="preserve">Article 7 – Propriété intellectuelle et droits d'auteur</w:t>
      </w:r>
    </w:p>
    <w:p>
      <w:pPr>
        <w:spacing w:after="80" w:before="80"/>
        <w:jc w:val="both"/>
      </w:pPr>
      <w:r>
        <w:rPr>
          <w:sz w:val="22"/>
          <w:szCs w:val="22"/>
        </w:rPr>
        <w:t xml:space="preserve">L'intégralité du contenu de l'e-book (textes, conseils, structure, illustrations, mise en page, etc.) est la propriété exclusive du Vendeur et est protégée par la loi belge du 30 juin 1994 relative au droit d'auteur, par les conventions de Berne et de Paris, ainsi que par les réglementations européennes et internationales applicables.</w:t>
      </w:r>
    </w:p>
    <w:p>
      <w:pPr>
        <w:spacing w:after="80" w:before="80"/>
        <w:jc w:val="both"/>
      </w:pPr>
      <w:r>
        <w:rPr>
          <w:sz w:val="22"/>
          <w:szCs w:val="22"/>
        </w:rPr>
        <w:t xml:space="preserve">L'achat de l'e-book confère à l'Acheteur un droit d'usage personnel, privé, non exclusif et non cessible, strictement limité à la lecture pour usage personnel. Il est formellement interdit à l'Acheteur :</w:t>
      </w:r>
    </w:p>
    <w:p>
      <w:pPr>
        <w:pStyle w:val="ListParagraph"/>
        <w:numPr>
          <w:ilvl w:val="0"/>
          <w:numId w:val="2"/>
        </w:numPr>
        <w:spacing w:after="60" w:before="60"/>
      </w:pPr>
      <w:r>
        <w:rPr>
          <w:sz w:val="22"/>
          <w:szCs w:val="22"/>
        </w:rPr>
        <w:t xml:space="preserve">De reproduire, copier, imprimer en masse ou dupliquer tout ou partie du contenu ;</w:t>
      </w:r>
    </w:p>
    <w:p>
      <w:pPr>
        <w:pStyle w:val="ListParagraph"/>
        <w:numPr>
          <w:ilvl w:val="0"/>
          <w:numId w:val="2"/>
        </w:numPr>
        <w:spacing w:after="60" w:before="60"/>
      </w:pPr>
      <w:r>
        <w:rPr>
          <w:sz w:val="22"/>
          <w:szCs w:val="22"/>
        </w:rPr>
        <w:t xml:space="preserve">De distribuer, diffuser, partager ou mettre à disposition le fichier à des tiers, à titre gratuit ou onéreux ;</w:t>
      </w:r>
    </w:p>
    <w:p>
      <w:pPr>
        <w:pStyle w:val="ListParagraph"/>
        <w:numPr>
          <w:ilvl w:val="0"/>
          <w:numId w:val="2"/>
        </w:numPr>
        <w:spacing w:after="60" w:before="60"/>
      </w:pPr>
      <w:r>
        <w:rPr>
          <w:sz w:val="22"/>
          <w:szCs w:val="22"/>
        </w:rPr>
        <w:t xml:space="preserve">De revendre, louer, sous-licencier ou céder ses droits d'accès à quiconque ;</w:t>
      </w:r>
    </w:p>
    <w:p>
      <w:pPr>
        <w:pStyle w:val="ListParagraph"/>
        <w:numPr>
          <w:ilvl w:val="0"/>
          <w:numId w:val="2"/>
        </w:numPr>
        <w:spacing w:after="60" w:before="60"/>
      </w:pPr>
      <w:r>
        <w:rPr>
          <w:sz w:val="22"/>
          <w:szCs w:val="22"/>
        </w:rPr>
        <w:t xml:space="preserve">De modifier, adapter, traduire ou créer des œuvres dérivées sans autorisation écrite préalable du Vendeur ;</w:t>
      </w:r>
    </w:p>
    <w:p>
      <w:pPr>
        <w:pStyle w:val="ListParagraph"/>
        <w:numPr>
          <w:ilvl w:val="0"/>
          <w:numId w:val="2"/>
        </w:numPr>
        <w:spacing w:after="60" w:before="60"/>
      </w:pPr>
      <w:r>
        <w:rPr>
          <w:sz w:val="22"/>
          <w:szCs w:val="22"/>
        </w:rPr>
        <w:t xml:space="preserve">D'utiliser le contenu à des fins commerciales, de formation payante ou de conférence sans accord écrit.</w:t>
      </w:r>
    </w:p>
    <w:p>
      <w:pPr>
        <w:spacing w:after="80" w:before="80"/>
        <w:jc w:val="both"/>
      </w:pPr>
      <w:r>
        <w:rPr>
          <w:sz w:val="22"/>
          <w:szCs w:val="22"/>
        </w:rPr>
        <w:t xml:space="preserve">Tout manquement à ces obligations expose l'Acheteur à des poursuites civiles et/ou pénales. Le Vendeur se réserve le droit de réclamer des dommages et intérêts proportionnels au préjudice subi.</w:t>
      </w:r>
    </w:p>
    <w:p>
      <w:pPr>
        <w:pBdr>
          <w:bottom w:val="single" w:color="CCCCCC" w:sz="6" w:space="1"/>
        </w:pBdr>
        <w:spacing w:after="200" w:before="200"/>
      </w:pPr>
    </w:p>
    <w:p>
      <w:pPr>
        <w:pStyle w:val="Heading1"/>
        <w:spacing w:after="120" w:before="360"/>
      </w:pPr>
      <w:r>
        <w:rPr>
          <w:b/>
          <w:bCs/>
          <w:color w:val="1F3864"/>
          <w:sz w:val="28"/>
          <w:szCs w:val="28"/>
        </w:rPr>
        <w:t xml:space="preserve">Article 8 – Clause de non-responsabilité et avertissement</w:t>
      </w:r>
    </w:p>
    <w:p>
      <w:pPr>
        <w:spacing w:after="80" w:before="80"/>
        <w:jc w:val="both"/>
      </w:pPr>
      <w:r>
        <w:rPr>
          <w:sz w:val="22"/>
          <w:szCs w:val="22"/>
        </w:rPr>
        <w:t xml:space="preserve">L'e-book « Comment devenir mannequin » est un guide informatif et pédagogique. Il ne constitue en aucun cas une garantie de résultat, de recrutement, de signature de contrat par une agence, ni de succès dans le milieu du mannequinat.</w:t>
      </w:r>
    </w:p>
    <w:p>
      <w:pPr>
        <w:spacing w:after="80" w:before="80"/>
        <w:jc w:val="both"/>
      </w:pPr>
      <w:r>
        <w:rPr>
          <w:sz w:val="22"/>
          <w:szCs w:val="22"/>
        </w:rPr>
        <w:t xml:space="preserve">Le secteur du mannequinat est soumis à des critères subjectifs (agences, clients, tendances) sur lesquels le Vendeur n'a aucun contrôle. Le Vendeur ne pourra en aucun cas être tenu responsable :</w:t>
      </w:r>
    </w:p>
    <w:p>
      <w:pPr>
        <w:pStyle w:val="ListParagraph"/>
        <w:numPr>
          <w:ilvl w:val="0"/>
          <w:numId w:val="2"/>
        </w:numPr>
        <w:spacing w:after="60" w:before="60"/>
      </w:pPr>
      <w:r>
        <w:rPr>
          <w:sz w:val="22"/>
          <w:szCs w:val="22"/>
        </w:rPr>
        <w:t xml:space="preserve">De l'absence de résultats concrets suite à l'application des conseils ;</w:t>
      </w:r>
    </w:p>
    <w:p>
      <w:pPr>
        <w:pStyle w:val="ListParagraph"/>
        <w:numPr>
          <w:ilvl w:val="0"/>
          <w:numId w:val="2"/>
        </w:numPr>
        <w:spacing w:after="60" w:before="60"/>
      </w:pPr>
      <w:r>
        <w:rPr>
          <w:sz w:val="22"/>
          <w:szCs w:val="22"/>
        </w:rPr>
        <w:t xml:space="preserve">Des décisions prises par l'Acheteur sur la base du contenu de l'e-book ;</w:t>
      </w:r>
    </w:p>
    <w:p>
      <w:pPr>
        <w:pStyle w:val="ListParagraph"/>
        <w:numPr>
          <w:ilvl w:val="0"/>
          <w:numId w:val="2"/>
        </w:numPr>
        <w:spacing w:after="60" w:before="60"/>
      </w:pPr>
      <w:r>
        <w:rPr>
          <w:sz w:val="22"/>
          <w:szCs w:val="22"/>
        </w:rPr>
        <w:t xml:space="preserve">De tout préjudice direct ou indirect (financier, moral, professionnel) lié à l'utilisation du contenu ;</w:t>
      </w:r>
    </w:p>
    <w:p>
      <w:pPr>
        <w:pStyle w:val="ListParagraph"/>
        <w:numPr>
          <w:ilvl w:val="0"/>
          <w:numId w:val="2"/>
        </w:numPr>
        <w:spacing w:after="60" w:before="60"/>
      </w:pPr>
      <w:r>
        <w:rPr>
          <w:sz w:val="22"/>
          <w:szCs w:val="22"/>
        </w:rPr>
        <w:t xml:space="preserve">Des pratiques de tiers (agences, photographes, castings) mentionnés à titre d'exemple.</w:t>
      </w:r>
    </w:p>
    <w:p>
      <w:pPr>
        <w:spacing w:after="80" w:before="80"/>
        <w:jc w:val="both"/>
      </w:pPr>
      <w:r>
        <w:rPr>
          <w:sz w:val="22"/>
          <w:szCs w:val="22"/>
        </w:rPr>
        <w:t xml:space="preserve">Le Vendeur attire également l'attention de l'Acheteur sur la nécessité de se méfier des arnaques dans le milieu du mannequinat (demandes de paiement abusives, fausses agences, etc.) et décline toute responsabilité à cet égard.</w:t>
      </w:r>
    </w:p>
    <w:p>
      <w:pPr>
        <w:spacing w:after="80" w:before="80"/>
        <w:jc w:val="both"/>
      </w:pPr>
      <w:r>
        <w:rPr>
          <w:sz w:val="22"/>
          <w:szCs w:val="22"/>
        </w:rPr>
        <w:t xml:space="preserve">En tout état de cause, la responsabilité du Vendeur est strictement limitée au montant payé par l'Acheteur pour le Produit.</w:t>
      </w:r>
    </w:p>
    <w:p>
      <w:pPr>
        <w:pBdr>
          <w:bottom w:val="single" w:color="CCCCCC" w:sz="6" w:space="1"/>
        </w:pBdr>
        <w:spacing w:after="200" w:before="200"/>
      </w:pPr>
    </w:p>
    <w:p>
      <w:pPr>
        <w:pStyle w:val="Heading1"/>
        <w:spacing w:after="120" w:before="360"/>
      </w:pPr>
      <w:r>
        <w:rPr>
          <w:b/>
          <w:bCs/>
          <w:color w:val="1F3864"/>
          <w:sz w:val="28"/>
          <w:szCs w:val="28"/>
        </w:rPr>
        <w:t xml:space="preserve">Article 9 – Protection des données personnelles (RGPD)</w:t>
      </w:r>
    </w:p>
    <w:p>
      <w:pPr>
        <w:spacing w:after="80" w:before="80"/>
        <w:jc w:val="both"/>
      </w:pPr>
      <w:r>
        <w:rPr>
          <w:sz w:val="22"/>
          <w:szCs w:val="22"/>
        </w:rPr>
        <w:t xml:space="preserve">Le Vendeur traite les données personnelles de l'Acheteur (nom, prénom, adresse e-mail, données de paiement) conformément au Règlement Général sur la Protection des Données (RGPD – Règlement UE 2016/679) et à la loi belge du 30 juillet 2018 relative à la protection des personnes physiques à l'égard des traitements de données à caractère personnel.</w:t>
      </w:r>
    </w:p>
    <w:p>
      <w:pPr>
        <w:spacing w:after="80" w:before="80"/>
        <w:jc w:val="both"/>
      </w:pPr>
      <w:r>
        <w:rPr>
          <w:sz w:val="22"/>
          <w:szCs w:val="22"/>
        </w:rPr>
        <w:t xml:space="preserve">Les données sont collectées et traitées aux fins suivantes :</w:t>
      </w:r>
    </w:p>
    <w:p>
      <w:pPr>
        <w:pStyle w:val="ListParagraph"/>
        <w:numPr>
          <w:ilvl w:val="0"/>
          <w:numId w:val="2"/>
        </w:numPr>
        <w:spacing w:after="60" w:before="60"/>
      </w:pPr>
      <w:r>
        <w:rPr>
          <w:sz w:val="22"/>
          <w:szCs w:val="22"/>
        </w:rPr>
        <w:t xml:space="preserve">Exécution du contrat de vente et livraison du contenu numérique ;</w:t>
      </w:r>
    </w:p>
    <w:p>
      <w:pPr>
        <w:pStyle w:val="ListParagraph"/>
        <w:numPr>
          <w:ilvl w:val="0"/>
          <w:numId w:val="2"/>
        </w:numPr>
        <w:spacing w:after="60" w:before="60"/>
      </w:pPr>
      <w:r>
        <w:rPr>
          <w:sz w:val="22"/>
          <w:szCs w:val="22"/>
        </w:rPr>
        <w:t xml:space="preserve">Gestion du service client et des demandes de support technique ;</w:t>
      </w:r>
    </w:p>
    <w:p>
      <w:pPr>
        <w:pStyle w:val="ListParagraph"/>
        <w:numPr>
          <w:ilvl w:val="0"/>
          <w:numId w:val="2"/>
        </w:numPr>
        <w:spacing w:after="60" w:before="60"/>
      </w:pPr>
      <w:r>
        <w:rPr>
          <w:sz w:val="22"/>
          <w:szCs w:val="22"/>
        </w:rPr>
        <w:t xml:space="preserve">Respect des obligations légales et comptables ;</w:t>
      </w:r>
    </w:p>
    <w:p>
      <w:pPr>
        <w:pStyle w:val="ListParagraph"/>
        <w:numPr>
          <w:ilvl w:val="0"/>
          <w:numId w:val="2"/>
        </w:numPr>
        <w:spacing w:after="60" w:before="60"/>
      </w:pPr>
      <w:r>
        <w:rPr>
          <w:sz w:val="22"/>
          <w:szCs w:val="22"/>
        </w:rPr>
        <w:t xml:space="preserve">Envoi de communications commerciales (uniquement avec consentement explicite et séparé de l'Acheteur).</w:t>
      </w:r>
    </w:p>
    <w:p>
      <w:pPr>
        <w:spacing w:after="80" w:before="80"/>
        <w:jc w:val="both"/>
      </w:pPr>
      <w:r>
        <w:rPr>
          <w:sz w:val="22"/>
          <w:szCs w:val="22"/>
        </w:rPr>
        <w:t xml:space="preserve">Les données ne sont ni vendues ni cédées à des tiers à des fins commerciales. Elles peuvent être transmises à des prestataires techniques (hébergeur, plateforme de paiement, outil d'envoi d'e-mails) dans le strict cadre de l'exécution du service.</w:t>
      </w:r>
    </w:p>
    <w:p>
      <w:pPr>
        <w:spacing w:after="80" w:before="80"/>
        <w:jc w:val="both"/>
      </w:pPr>
      <w:r>
        <w:rPr>
          <w:sz w:val="22"/>
          <w:szCs w:val="22"/>
        </w:rPr>
        <w:t xml:space="preserve">L'Acheteur dispose des droits d'accès, de rectification, d'opposition, de suppression, de limitation et de portabilité de ses données. Pour exercer ces droits, il peut contacter le Vendeur par e-mail à l'adresse indiquée à l'article 1. En cas de litige, l'Acheteur peut introduire une plainte auprès de l'Autorité de protection des données belge (APD) : www.autoriteprotectiondonnees.be.</w:t>
      </w:r>
    </w:p>
    <w:p>
      <w:pPr>
        <w:pBdr>
          <w:bottom w:val="single" w:color="CCCCCC" w:sz="6" w:space="1"/>
        </w:pBdr>
        <w:spacing w:after="200" w:before="200"/>
      </w:pPr>
    </w:p>
    <w:p>
      <w:pPr>
        <w:pStyle w:val="Heading1"/>
        <w:spacing w:after="120" w:before="360"/>
      </w:pPr>
      <w:r>
        <w:rPr>
          <w:b/>
          <w:bCs/>
          <w:color w:val="1F3864"/>
          <w:sz w:val="28"/>
          <w:szCs w:val="28"/>
        </w:rPr>
        <w:t xml:space="preserve">Article 10 – Force majeure</w:t>
      </w:r>
    </w:p>
    <w:p>
      <w:pPr>
        <w:spacing w:after="80" w:before="80"/>
        <w:jc w:val="both"/>
      </w:pPr>
      <w:r>
        <w:rPr>
          <w:sz w:val="22"/>
          <w:szCs w:val="22"/>
        </w:rPr>
        <w:t xml:space="preserve">Conformément à l'article 5.225 du Code civil belge, le Vendeur ne pourra être tenu responsable de tout retard ou inexécution de ses obligations résultant d'un événement de force majeure, c'est-à-dire tout événement imprévisible, irrésistible et extérieur (ex. : catastrophe naturelle, panne technique généralisée, cyberattaque, pandémie, décision gouvernementale).</w:t>
      </w:r>
    </w:p>
    <w:p>
      <w:pPr>
        <w:spacing w:after="80" w:before="80"/>
        <w:jc w:val="both"/>
      </w:pPr>
      <w:r>
        <w:rPr>
          <w:sz w:val="22"/>
          <w:szCs w:val="22"/>
        </w:rPr>
        <w:t xml:space="preserve">En cas de force majeure, le Vendeur informera l'Acheteur dans les meilleurs délais et cherchera à lui proposer une solution alternative.</w:t>
      </w:r>
    </w:p>
    <w:p>
      <w:pPr>
        <w:pBdr>
          <w:bottom w:val="single" w:color="CCCCCC" w:sz="6" w:space="1"/>
        </w:pBdr>
        <w:spacing w:after="200" w:before="200"/>
      </w:pPr>
    </w:p>
    <w:p>
      <w:pPr>
        <w:pStyle w:val="Heading1"/>
        <w:spacing w:after="120" w:before="360"/>
      </w:pPr>
      <w:r>
        <w:rPr>
          <w:b/>
          <w:bCs/>
          <w:color w:val="1F3864"/>
          <w:sz w:val="28"/>
          <w:szCs w:val="28"/>
        </w:rPr>
        <w:t xml:space="preserve">Article 11 – Médiation et règlement des litiges</w:t>
      </w:r>
    </w:p>
    <w:p>
      <w:pPr>
        <w:spacing w:after="80" w:before="80"/>
        <w:jc w:val="both"/>
      </w:pPr>
      <w:r>
        <w:rPr>
          <w:sz w:val="22"/>
          <w:szCs w:val="22"/>
        </w:rPr>
        <w:t xml:space="preserve">En cas de litige, l'Acheteur consommateur est invité à contacter en priorité le Vendeur par e-mail afin de rechercher une solution amiable. Le Vendeur s'engage à répondre dans un délai de 15 jours ouvrables.</w:t>
      </w:r>
    </w:p>
    <w:p>
      <w:pPr>
        <w:spacing w:after="80" w:before="80"/>
        <w:jc w:val="both"/>
      </w:pPr>
      <w:r>
        <w:rPr>
          <w:sz w:val="22"/>
          <w:szCs w:val="22"/>
        </w:rPr>
        <w:t xml:space="preserve">En l'absence de résolution amiable, l'Acheteur consommateur (personne physique agissant à des fins non professionnelles) peut saisir gratuitement le Service de Médiation pour le Consommateur (SMC), autorité belge compétente en matière de résolution extrajudiciaire des litiges de consommation :</w:t>
      </w:r>
    </w:p>
    <w:p>
      <w:pPr>
        <w:pStyle w:val="ListParagraph"/>
        <w:numPr>
          <w:ilvl w:val="0"/>
          <w:numId w:val="2"/>
        </w:numPr>
        <w:spacing w:after="60" w:before="60"/>
      </w:pPr>
      <w:r>
        <w:rPr>
          <w:sz w:val="22"/>
          <w:szCs w:val="22"/>
        </w:rPr>
        <w:t xml:space="preserve">Site web : www.mediationconsommateur.be</w:t>
      </w:r>
    </w:p>
    <w:p>
      <w:pPr>
        <w:pStyle w:val="ListParagraph"/>
        <w:numPr>
          <w:ilvl w:val="0"/>
          <w:numId w:val="2"/>
        </w:numPr>
        <w:spacing w:after="60" w:before="60"/>
      </w:pPr>
      <w:r>
        <w:rPr>
          <w:sz w:val="22"/>
          <w:szCs w:val="22"/>
        </w:rPr>
        <w:t xml:space="preserve">Adresse : Boulevard du Roi Albert II 8, bte 1, 1000 Bruxelles</w:t>
      </w:r>
    </w:p>
    <w:p>
      <w:pPr>
        <w:spacing w:after="80" w:before="80"/>
        <w:jc w:val="both"/>
      </w:pPr>
      <w:r>
        <w:rPr>
          <w:sz w:val="22"/>
          <w:szCs w:val="22"/>
        </w:rPr>
        <w:t xml:space="preserve">L'Acheteur peut également utiliser la plateforme européenne de règlement en ligne des litiges (RLL) : https://ec.europa.eu/consumers/odr.</w:t>
      </w:r>
    </w:p>
    <w:p>
      <w:pPr>
        <w:spacing w:after="80" w:before="80"/>
        <w:jc w:val="both"/>
      </w:pPr>
      <w:r>
        <w:rPr>
          <w:sz w:val="22"/>
          <w:szCs w:val="22"/>
        </w:rPr>
        <w:t xml:space="preserve">Ces voies de recours ne s'appliquent pas aux litiges entre professionnels.</w:t>
      </w:r>
    </w:p>
    <w:p>
      <w:pPr>
        <w:pBdr>
          <w:bottom w:val="single" w:color="CCCCCC" w:sz="6" w:space="1"/>
        </w:pBdr>
        <w:spacing w:after="200" w:before="200"/>
      </w:pPr>
    </w:p>
    <w:p>
      <w:pPr>
        <w:pStyle w:val="Heading1"/>
        <w:spacing w:after="120" w:before="360"/>
      </w:pPr>
      <w:r>
        <w:rPr>
          <w:b/>
          <w:bCs/>
          <w:color w:val="1F3864"/>
          <w:sz w:val="28"/>
          <w:szCs w:val="28"/>
        </w:rPr>
        <w:t xml:space="preserve">Article 12 – Droit applicable et juridiction compétente</w:t>
      </w:r>
    </w:p>
    <w:p>
      <w:pPr>
        <w:spacing w:after="80" w:before="80"/>
        <w:jc w:val="both"/>
      </w:pPr>
      <w:r>
        <w:rPr>
          <w:sz w:val="22"/>
          <w:szCs w:val="22"/>
        </w:rPr>
        <w:t xml:space="preserve">Les présentes CGV sont régies par le droit belge, notamment par le Code de droit économique, le Code civil et la loi du 30 juin 1994 relative au droit d'auteur.</w:t>
      </w:r>
    </w:p>
    <w:p>
      <w:pPr>
        <w:spacing w:after="80" w:before="80"/>
        <w:jc w:val="both"/>
      </w:pPr>
      <w:r>
        <w:rPr>
          <w:sz w:val="22"/>
          <w:szCs w:val="22"/>
        </w:rPr>
        <w:t xml:space="preserve">En cas de litige non résolu à l'amiable ou via la médiation, les juridictions belges seront seules compétentes. Pour les litiges avec des consommateurs, le tribunal compétent est celui du domicile du consommateur ou du lieu d'exécution du service, conformément au Code judiciaire belge.</w:t>
      </w:r>
    </w:p>
    <w:p>
      <w:pPr>
        <w:pBdr>
          <w:bottom w:val="single" w:color="CCCCCC" w:sz="6" w:space="1"/>
        </w:pBdr>
        <w:spacing w:after="200" w:before="200"/>
      </w:pPr>
    </w:p>
    <w:p>
      <w:pPr>
        <w:pStyle w:val="Heading1"/>
        <w:spacing w:after="120" w:before="360"/>
      </w:pPr>
      <w:r>
        <w:rPr>
          <w:b/>
          <w:bCs/>
          <w:color w:val="1F3864"/>
          <w:sz w:val="28"/>
          <w:szCs w:val="28"/>
        </w:rPr>
        <w:t xml:space="preserve">Article 13 – Intégralité, divisibilité et non-renonciation</w:t>
      </w:r>
    </w:p>
    <w:p>
      <w:pPr>
        <w:spacing w:after="80" w:before="80"/>
        <w:jc w:val="both"/>
      </w:pPr>
      <w:r>
        <w:rPr>
          <w:sz w:val="22"/>
          <w:szCs w:val="22"/>
        </w:rPr>
        <w:t xml:space="preserve">Les présentes CGV constituent l'intégralité de l'accord entre le Vendeur et l'Acheteur relatif à leur objet. Elles annulent et remplacent tout accord, échange ou engagement antérieur portant sur le même objet.</w:t>
      </w:r>
    </w:p>
    <w:p>
      <w:pPr>
        <w:spacing w:after="80" w:before="80"/>
        <w:jc w:val="both"/>
      </w:pPr>
      <w:r>
        <w:rPr>
          <w:sz w:val="22"/>
          <w:szCs w:val="22"/>
        </w:rPr>
        <w:t xml:space="preserve">Si une ou plusieurs dispositions des présentes CGV venaient à être déclarées nulles ou inapplicables en vertu d'une loi, d'un règlement ou d'une décision judiciaire définitive, les autres dispositions conserveraient leur pleine force et leur portée.</w:t>
      </w:r>
    </w:p>
    <w:p>
      <w:pPr>
        <w:spacing w:after="80" w:before="80"/>
        <w:jc w:val="both"/>
      </w:pPr>
      <w:r>
        <w:rPr>
          <w:sz w:val="22"/>
          <w:szCs w:val="22"/>
        </w:rPr>
        <w:t xml:space="preserve">Le fait pour le Vendeur de ne pas se prévaloir à un moment donné d'une quelconque disposition des présentes CGV ne saurait être interprété comme une renonciation définitive à s'en prévaloir ultérieurement.</w:t>
      </w:r>
    </w:p>
    <w:p>
      <w:pPr>
        <w:pBdr>
          <w:bottom w:val="single" w:color="CCCCCC" w:sz="6" w:space="1"/>
        </w:pBdr>
        <w:spacing w:after="200" w:before="200"/>
      </w:pPr>
    </w:p>
    <w:p>
      <w:pPr>
        <w:spacing w:after="80" w:before="300"/>
        <w:jc w:val="center"/>
      </w:pPr>
      <w:r>
        <w:rPr>
          <w:rFonts w:ascii="Calibri" w:cs="Calibri" w:eastAsia="Calibri" w:hAnsi="Calibri"/>
          <w:i/>
          <w:iCs/>
          <w:color w:val="C0392B"/>
          <w:sz w:val="18"/>
          <w:szCs w:val="18"/>
        </w:rPr>
        <w:t xml:space="preserve">⚠  Document modèle – À personnaliser avec vos coordonnées exactes avant toute publication</w:t>
      </w:r>
    </w:p>
    <w:p>
      <w:pPr>
        <w:spacing w:after="0" w:before="0"/>
        <w:jc w:val="center"/>
      </w:pPr>
      <w:r>
        <w:rPr>
          <w:rFonts w:ascii="Calibri" w:cs="Calibri" w:eastAsia="Calibri" w:hAnsi="Calibri"/>
          <w:i/>
          <w:iCs/>
          <w:color w:val="999999"/>
          <w:sz w:val="18"/>
          <w:szCs w:val="18"/>
        </w:rPr>
        <w:t xml:space="preserve">CGV générées le 03/04/2026 – Conforme au Code de droit économique belge et au RGPD</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Calibri" w:cs="Calibri" w:eastAsia="Calibri" w:hAnsi="Calibri"/>
      <w:b/>
      <w:bCs/>
      <w:color w:val="1F3864"/>
      <w:sz w:val="28"/>
      <w:szCs w:val="28"/>
    </w:rPr>
  </w:style>
  <w:style w:type="paragraph" w:styleId="Heading2">
    <w:name w:val="Heading 2"/>
    <w:basedOn w:val="Normal"/>
    <w:next w:val="Normal"/>
    <w:qFormat/>
    <w:pPr>
      <w:spacing w:after="100" w:before="240"/>
      <w:outlineLvl w:val="1"/>
    </w:pPr>
    <w:rPr>
      <w:rFonts w:ascii="Calibri" w:cs="Calibri" w:eastAsia="Calibri" w:hAnsi="Calibri"/>
      <w:b/>
      <w:bCs/>
      <w:color w:val="2E5FA3"/>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2026-04-03T10:07:25.682Z</dcterms:created>
  <dcterms:modified xsi:type="dcterms:W3CDTF">2026-04-03T10:07:25.682Z</dcterms:modified>
</cp:coreProperties>
</file>

<file path=docProps/custom.xml><?xml version="1.0" encoding="utf-8"?>
<Properties xmlns="http://schemas.openxmlformats.org/officeDocument/2006/custom-properties" xmlns:vt="http://schemas.openxmlformats.org/officeDocument/2006/docPropsVTypes"/>
</file>